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0C" w:rsidRPr="00E022FD" w:rsidRDefault="00C44754" w:rsidP="005F7F96">
      <w:pPr>
        <w:tabs>
          <w:tab w:val="left" w:pos="4020"/>
        </w:tabs>
        <w:jc w:val="center"/>
        <w:rPr>
          <w:b/>
          <w:u w:val="single"/>
        </w:rPr>
      </w:pPr>
      <w:r w:rsidRPr="00E022FD">
        <w:rPr>
          <w:b/>
          <w:i/>
          <w:noProof/>
          <w:sz w:val="20"/>
          <w:szCs w:val="20"/>
          <w:lang w:eastAsia="en-GB"/>
        </w:rPr>
        <w:drawing>
          <wp:anchor distT="0" distB="0" distL="114300" distR="114300" simplePos="0" relativeHeight="251664384" behindDoc="0" locked="0" layoutInCell="1" allowOverlap="1" wp14:anchorId="27E624A3" wp14:editId="4318397C">
            <wp:simplePos x="0" y="0"/>
            <wp:positionH relativeFrom="margin">
              <wp:posOffset>6486525</wp:posOffset>
            </wp:positionH>
            <wp:positionV relativeFrom="paragraph">
              <wp:posOffset>-295910</wp:posOffset>
            </wp:positionV>
            <wp:extent cx="427512" cy="553876"/>
            <wp:effectExtent l="0" t="0" r="0" b="0"/>
            <wp:wrapNone/>
            <wp:docPr id="2" name="Picture 2" descr="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nsbyyou.com/images/decals/140c/SDEPSL1/MASCOTS/OWL.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27512" cy="553876"/>
                    </a:xfrm>
                    <a:prstGeom prst="rect">
                      <a:avLst/>
                    </a:prstGeom>
                    <a:solidFill>
                      <a:srgbClr val="FF0000"/>
                    </a:solidFill>
                  </pic:spPr>
                </pic:pic>
              </a:graphicData>
            </a:graphic>
            <wp14:sizeRelH relativeFrom="page">
              <wp14:pctWidth>0</wp14:pctWidth>
            </wp14:sizeRelH>
            <wp14:sizeRelV relativeFrom="page">
              <wp14:pctHeight>0</wp14:pctHeight>
            </wp14:sizeRelV>
          </wp:anchor>
        </w:drawing>
      </w:r>
      <w:r w:rsidRPr="00E022FD">
        <w:rPr>
          <w:b/>
          <w:i/>
          <w:noProof/>
          <w:sz w:val="20"/>
          <w:szCs w:val="20"/>
          <w:lang w:eastAsia="en-GB"/>
        </w:rPr>
        <w:drawing>
          <wp:anchor distT="0" distB="0" distL="114300" distR="114300" simplePos="0" relativeHeight="251659264" behindDoc="0" locked="0" layoutInCell="1" allowOverlap="1" wp14:anchorId="11C0CAB3" wp14:editId="2C2CF8EA">
            <wp:simplePos x="0" y="0"/>
            <wp:positionH relativeFrom="margin">
              <wp:align>left</wp:align>
            </wp:positionH>
            <wp:positionV relativeFrom="paragraph">
              <wp:posOffset>-312420</wp:posOffset>
            </wp:positionV>
            <wp:extent cx="427512" cy="553876"/>
            <wp:effectExtent l="0" t="0" r="0" b="0"/>
            <wp:wrapNone/>
            <wp:docPr id="1" name="Picture 1" descr="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nsbyyou.com/images/decals/140c/SDEPSL1/MASCOTS/OWL.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27512" cy="553876"/>
                    </a:xfrm>
                    <a:prstGeom prst="rect">
                      <a:avLst/>
                    </a:prstGeom>
                    <a:solidFill>
                      <a:srgbClr val="FF0000"/>
                    </a:solidFill>
                  </pic:spPr>
                </pic:pic>
              </a:graphicData>
            </a:graphic>
            <wp14:sizeRelH relativeFrom="page">
              <wp14:pctWidth>0</wp14:pctWidth>
            </wp14:sizeRelH>
            <wp14:sizeRelV relativeFrom="page">
              <wp14:pctHeight>0</wp14:pctHeight>
            </wp14:sizeRelV>
          </wp:anchor>
        </w:drawing>
      </w:r>
      <w:r w:rsidR="0069531E" w:rsidRPr="00E022FD">
        <w:rPr>
          <w:b/>
          <w:u w:val="single"/>
        </w:rPr>
        <w:t>BARHAM PRIMARY SCHOOL</w:t>
      </w:r>
      <w:r w:rsidR="005F7F96" w:rsidRPr="00E022FD">
        <w:rPr>
          <w:b/>
          <w:u w:val="single"/>
        </w:rPr>
        <w:t xml:space="preserve"> - EQUALITY OBJECTIVES</w:t>
      </w:r>
    </w:p>
    <w:tbl>
      <w:tblPr>
        <w:tblpPr w:leftFromText="180" w:rightFromText="180" w:vertAnchor="text" w:horzAnchor="margin" w:tblpY="135"/>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7088"/>
      </w:tblGrid>
      <w:tr w:rsidR="00C44754" w:rsidTr="00C44754">
        <w:trPr>
          <w:trHeight w:val="480"/>
        </w:trPr>
        <w:tc>
          <w:tcPr>
            <w:tcW w:w="11052" w:type="dxa"/>
            <w:gridSpan w:val="2"/>
          </w:tcPr>
          <w:p w:rsidR="00C44754" w:rsidRPr="00E022FD" w:rsidRDefault="00C44754" w:rsidP="00C44754">
            <w:pPr>
              <w:spacing w:after="0" w:line="240" w:lineRule="auto"/>
              <w:jc w:val="center"/>
              <w:rPr>
                <w:b/>
                <w:sz w:val="20"/>
                <w:szCs w:val="20"/>
              </w:rPr>
            </w:pPr>
            <w:r w:rsidRPr="00E022FD">
              <w:rPr>
                <w:b/>
                <w:sz w:val="20"/>
                <w:szCs w:val="20"/>
              </w:rPr>
              <w:t>Our Equality Objectives</w:t>
            </w:r>
          </w:p>
          <w:p w:rsidR="00C44754" w:rsidRPr="00E022FD" w:rsidRDefault="00C44754" w:rsidP="00C44754">
            <w:pPr>
              <w:spacing w:after="0" w:line="240" w:lineRule="auto"/>
              <w:jc w:val="center"/>
              <w:rPr>
                <w:b/>
                <w:sz w:val="20"/>
                <w:szCs w:val="20"/>
              </w:rPr>
            </w:pPr>
            <w:r w:rsidRPr="00E022FD">
              <w:rPr>
                <w:b/>
                <w:sz w:val="20"/>
                <w:szCs w:val="20"/>
              </w:rPr>
              <w:t>September 2018</w:t>
            </w:r>
          </w:p>
        </w:tc>
      </w:tr>
      <w:tr w:rsidR="00C44754" w:rsidTr="00C27305">
        <w:trPr>
          <w:trHeight w:val="764"/>
        </w:trPr>
        <w:tc>
          <w:tcPr>
            <w:tcW w:w="11052" w:type="dxa"/>
            <w:gridSpan w:val="2"/>
          </w:tcPr>
          <w:p w:rsidR="00C44754" w:rsidRPr="00E022FD" w:rsidRDefault="00C44754" w:rsidP="00C44754">
            <w:pPr>
              <w:spacing w:after="0" w:line="240" w:lineRule="auto"/>
              <w:rPr>
                <w:sz w:val="20"/>
                <w:szCs w:val="20"/>
              </w:rPr>
            </w:pPr>
            <w:r w:rsidRPr="00E022FD">
              <w:rPr>
                <w:sz w:val="20"/>
                <w:szCs w:val="20"/>
              </w:rPr>
              <w:t xml:space="preserve">The Equality Act 2010 requires us to publish specific and measurable equality objectives. Our equality objectives </w:t>
            </w:r>
            <w:proofErr w:type="gramStart"/>
            <w:r w:rsidRPr="00E022FD">
              <w:rPr>
                <w:sz w:val="20"/>
                <w:szCs w:val="20"/>
              </w:rPr>
              <w:t>are based</w:t>
            </w:r>
            <w:proofErr w:type="gramEnd"/>
            <w:r w:rsidRPr="00E022FD">
              <w:rPr>
                <w:sz w:val="20"/>
                <w:szCs w:val="20"/>
              </w:rPr>
              <w:t xml:space="preserve"> on our analysis of data and other information. Our equality objectives focus on those areas where we have agreed to take action to improve equality and tackle disadvantages.</w:t>
            </w:r>
          </w:p>
        </w:tc>
      </w:tr>
      <w:tr w:rsidR="00C44754" w:rsidTr="000178BD">
        <w:trPr>
          <w:trHeight w:val="214"/>
        </w:trPr>
        <w:tc>
          <w:tcPr>
            <w:tcW w:w="3964" w:type="dxa"/>
          </w:tcPr>
          <w:p w:rsidR="00C44754" w:rsidRPr="00514D89" w:rsidRDefault="00C44754" w:rsidP="00C44754">
            <w:pPr>
              <w:spacing w:after="0" w:line="240" w:lineRule="auto"/>
              <w:rPr>
                <w:b/>
                <w:sz w:val="20"/>
                <w:szCs w:val="20"/>
              </w:rPr>
            </w:pPr>
            <w:r>
              <w:rPr>
                <w:b/>
                <w:sz w:val="20"/>
                <w:szCs w:val="20"/>
              </w:rPr>
              <w:t>Objective 1:</w:t>
            </w:r>
          </w:p>
        </w:tc>
        <w:tc>
          <w:tcPr>
            <w:tcW w:w="7088" w:type="dxa"/>
          </w:tcPr>
          <w:p w:rsidR="00C44754" w:rsidRPr="00E022FD" w:rsidRDefault="00C44754" w:rsidP="00C44754">
            <w:pPr>
              <w:spacing w:after="0" w:line="240" w:lineRule="auto"/>
              <w:rPr>
                <w:b/>
                <w:sz w:val="20"/>
                <w:szCs w:val="20"/>
              </w:rPr>
            </w:pPr>
            <w:r w:rsidRPr="00E022FD">
              <w:rPr>
                <w:b/>
                <w:sz w:val="20"/>
                <w:szCs w:val="20"/>
              </w:rPr>
              <w:t>The equality objectives will be monitored:</w:t>
            </w:r>
          </w:p>
        </w:tc>
      </w:tr>
      <w:tr w:rsidR="00C27305" w:rsidTr="00C27305">
        <w:trPr>
          <w:trHeight w:val="1941"/>
        </w:trPr>
        <w:tc>
          <w:tcPr>
            <w:tcW w:w="3964" w:type="dxa"/>
            <w:shd w:val="clear" w:color="auto" w:fill="FFFFFF" w:themeFill="background1"/>
          </w:tcPr>
          <w:p w:rsidR="00C27305" w:rsidRDefault="00C27305" w:rsidP="00C27305">
            <w:pPr>
              <w:spacing w:after="0" w:line="240" w:lineRule="auto"/>
              <w:rPr>
                <w:bCs/>
                <w:sz w:val="20"/>
                <w:szCs w:val="20"/>
                <w:lang w:val="en-US"/>
              </w:rPr>
            </w:pPr>
            <w:r w:rsidRPr="00514D89">
              <w:rPr>
                <w:sz w:val="20"/>
                <w:szCs w:val="20"/>
              </w:rPr>
              <w:t>To include all in our Rights Respecting Agenda</w:t>
            </w:r>
            <w:proofErr w:type="gramStart"/>
            <w:r w:rsidRPr="00514D89">
              <w:rPr>
                <w:sz w:val="20"/>
                <w:szCs w:val="20"/>
              </w:rPr>
              <w:t>;</w:t>
            </w:r>
            <w:proofErr w:type="gramEnd"/>
            <w:r w:rsidRPr="00514D89">
              <w:rPr>
                <w:sz w:val="20"/>
                <w:szCs w:val="20"/>
              </w:rPr>
              <w:t xml:space="preserve"> </w:t>
            </w:r>
            <w:r w:rsidRPr="00514D89">
              <w:rPr>
                <w:bCs/>
                <w:sz w:val="20"/>
                <w:szCs w:val="20"/>
                <w:lang w:val="en-US"/>
              </w:rPr>
              <w:t xml:space="preserve">pupils, families, staff and the wider community. </w:t>
            </w:r>
          </w:p>
          <w:p w:rsidR="00C27305" w:rsidRPr="00514D89" w:rsidRDefault="00C27305" w:rsidP="00C27305">
            <w:pPr>
              <w:spacing w:after="0" w:line="240" w:lineRule="auto"/>
              <w:rPr>
                <w:bCs/>
                <w:sz w:val="20"/>
                <w:szCs w:val="20"/>
                <w:lang w:val="en-US"/>
              </w:rPr>
            </w:pPr>
            <w:r w:rsidRPr="00514D89">
              <w:rPr>
                <w:bCs/>
                <w:sz w:val="20"/>
                <w:szCs w:val="20"/>
                <w:lang w:val="en-US"/>
              </w:rPr>
              <w:t>To aim for a culture of ‘No Outsiders’ where all are of equal value whatever their ethnicity, race, culture, disability, religion, sexual orientation, gender, gender identity, economic circumstance or</w:t>
            </w:r>
            <w:r>
              <w:rPr>
                <w:bCs/>
                <w:sz w:val="20"/>
                <w:szCs w:val="20"/>
                <w:lang w:val="en-US"/>
              </w:rPr>
              <w:t xml:space="preserve"> legal status is.</w:t>
            </w:r>
          </w:p>
        </w:tc>
        <w:tc>
          <w:tcPr>
            <w:tcW w:w="7088" w:type="dxa"/>
            <w:shd w:val="clear" w:color="auto" w:fill="FFFFFF" w:themeFill="background1"/>
          </w:tcPr>
          <w:p w:rsidR="00C27305" w:rsidRPr="00E022FD" w:rsidRDefault="00C27305" w:rsidP="00C27305">
            <w:pPr>
              <w:spacing w:after="0" w:line="240" w:lineRule="auto"/>
              <w:rPr>
                <w:sz w:val="20"/>
                <w:szCs w:val="20"/>
              </w:rPr>
            </w:pPr>
            <w:r>
              <w:rPr>
                <w:sz w:val="20"/>
                <w:szCs w:val="20"/>
              </w:rPr>
              <w:t>-Pupil</w:t>
            </w:r>
            <w:r w:rsidRPr="00E022FD">
              <w:rPr>
                <w:sz w:val="20"/>
                <w:szCs w:val="20"/>
              </w:rPr>
              <w:t xml:space="preserve"> voice</w:t>
            </w:r>
          </w:p>
          <w:p w:rsidR="00C27305" w:rsidRPr="00E022FD" w:rsidRDefault="00C27305" w:rsidP="00C27305">
            <w:pPr>
              <w:spacing w:after="0" w:line="240" w:lineRule="auto"/>
              <w:rPr>
                <w:sz w:val="20"/>
                <w:szCs w:val="20"/>
              </w:rPr>
            </w:pPr>
            <w:r>
              <w:rPr>
                <w:sz w:val="20"/>
                <w:szCs w:val="20"/>
              </w:rPr>
              <w:t>-Pupil</w:t>
            </w:r>
            <w:r w:rsidRPr="00E022FD">
              <w:rPr>
                <w:sz w:val="20"/>
                <w:szCs w:val="20"/>
              </w:rPr>
              <w:t xml:space="preserve"> survey </w:t>
            </w:r>
          </w:p>
          <w:p w:rsidR="00C27305" w:rsidRPr="00E022FD" w:rsidRDefault="00C27305" w:rsidP="00C27305">
            <w:pPr>
              <w:spacing w:after="0" w:line="240" w:lineRule="auto"/>
              <w:rPr>
                <w:sz w:val="20"/>
                <w:szCs w:val="20"/>
              </w:rPr>
            </w:pPr>
            <w:r>
              <w:rPr>
                <w:sz w:val="20"/>
                <w:szCs w:val="20"/>
              </w:rPr>
              <w:t>-Parent</w:t>
            </w:r>
            <w:r w:rsidRPr="00E022FD">
              <w:rPr>
                <w:sz w:val="20"/>
                <w:szCs w:val="20"/>
              </w:rPr>
              <w:t xml:space="preserve"> group</w:t>
            </w:r>
            <w:r>
              <w:rPr>
                <w:sz w:val="20"/>
                <w:szCs w:val="20"/>
              </w:rPr>
              <w:t>s</w:t>
            </w:r>
            <w:r w:rsidRPr="00E022FD">
              <w:rPr>
                <w:sz w:val="20"/>
                <w:szCs w:val="20"/>
              </w:rPr>
              <w:t>/classes</w:t>
            </w:r>
            <w:r>
              <w:rPr>
                <w:sz w:val="20"/>
                <w:szCs w:val="20"/>
              </w:rPr>
              <w:t>/ surveys/ forums</w:t>
            </w:r>
          </w:p>
          <w:p w:rsidR="00C27305" w:rsidRDefault="00C27305" w:rsidP="00C27305">
            <w:pPr>
              <w:spacing w:after="0" w:line="240" w:lineRule="auto"/>
              <w:rPr>
                <w:sz w:val="20"/>
                <w:szCs w:val="20"/>
              </w:rPr>
            </w:pPr>
            <w:r>
              <w:rPr>
                <w:sz w:val="20"/>
                <w:szCs w:val="20"/>
              </w:rPr>
              <w:t>-Open door policy</w:t>
            </w:r>
          </w:p>
          <w:p w:rsidR="00C27305" w:rsidRDefault="00C27305" w:rsidP="00C27305">
            <w:pPr>
              <w:spacing w:after="0" w:line="240" w:lineRule="auto"/>
              <w:rPr>
                <w:sz w:val="20"/>
                <w:szCs w:val="20"/>
              </w:rPr>
            </w:pPr>
            <w:r>
              <w:rPr>
                <w:sz w:val="20"/>
                <w:szCs w:val="20"/>
              </w:rPr>
              <w:t>-Parent view</w:t>
            </w:r>
          </w:p>
          <w:p w:rsidR="00C27305" w:rsidRDefault="00C27305" w:rsidP="00C27305">
            <w:pPr>
              <w:spacing w:after="0" w:line="240" w:lineRule="auto"/>
              <w:rPr>
                <w:sz w:val="20"/>
                <w:szCs w:val="20"/>
              </w:rPr>
            </w:pPr>
            <w:r>
              <w:rPr>
                <w:sz w:val="20"/>
                <w:szCs w:val="20"/>
              </w:rPr>
              <w:t>-Community feedback</w:t>
            </w:r>
          </w:p>
          <w:p w:rsidR="00C27305" w:rsidRPr="00E022FD" w:rsidRDefault="00C27305" w:rsidP="00C27305">
            <w:pPr>
              <w:spacing w:after="0" w:line="240" w:lineRule="auto"/>
              <w:rPr>
                <w:sz w:val="20"/>
                <w:szCs w:val="20"/>
              </w:rPr>
            </w:pPr>
            <w:r>
              <w:rPr>
                <w:sz w:val="20"/>
                <w:szCs w:val="20"/>
              </w:rPr>
              <w:t>-Curriculum Sampling/ moderations</w:t>
            </w:r>
          </w:p>
        </w:tc>
      </w:tr>
      <w:tr w:rsidR="00C27305" w:rsidTr="000178BD">
        <w:trPr>
          <w:trHeight w:val="207"/>
        </w:trPr>
        <w:tc>
          <w:tcPr>
            <w:tcW w:w="3964" w:type="dxa"/>
          </w:tcPr>
          <w:p w:rsidR="00C27305" w:rsidRPr="00E022FD" w:rsidRDefault="00C27305" w:rsidP="00C27305">
            <w:pPr>
              <w:spacing w:after="0" w:line="240" w:lineRule="auto"/>
              <w:rPr>
                <w:b/>
                <w:sz w:val="20"/>
                <w:szCs w:val="20"/>
              </w:rPr>
            </w:pPr>
            <w:r>
              <w:rPr>
                <w:b/>
                <w:sz w:val="20"/>
                <w:szCs w:val="20"/>
              </w:rPr>
              <w:t>Objective 2:</w:t>
            </w:r>
          </w:p>
        </w:tc>
        <w:tc>
          <w:tcPr>
            <w:tcW w:w="7088" w:type="dxa"/>
          </w:tcPr>
          <w:p w:rsidR="00C27305" w:rsidRPr="00E022FD" w:rsidRDefault="00C27305" w:rsidP="00C27305">
            <w:pPr>
              <w:spacing w:after="0" w:line="240" w:lineRule="auto"/>
              <w:rPr>
                <w:b/>
                <w:sz w:val="20"/>
                <w:szCs w:val="20"/>
              </w:rPr>
            </w:pPr>
            <w:r w:rsidRPr="00E022FD">
              <w:rPr>
                <w:b/>
                <w:sz w:val="20"/>
                <w:szCs w:val="20"/>
              </w:rPr>
              <w:t>The equality objectives will be monitored:</w:t>
            </w:r>
          </w:p>
        </w:tc>
      </w:tr>
      <w:tr w:rsidR="00C27305" w:rsidTr="00C44754">
        <w:trPr>
          <w:trHeight w:val="465"/>
        </w:trPr>
        <w:tc>
          <w:tcPr>
            <w:tcW w:w="3964" w:type="dxa"/>
            <w:shd w:val="clear" w:color="auto" w:fill="FFFFFF" w:themeFill="background1"/>
          </w:tcPr>
          <w:p w:rsidR="00C27305" w:rsidRPr="00E022FD" w:rsidRDefault="00C27305" w:rsidP="00C27305">
            <w:pPr>
              <w:spacing w:after="0" w:line="240" w:lineRule="auto"/>
              <w:rPr>
                <w:sz w:val="20"/>
                <w:szCs w:val="20"/>
              </w:rPr>
            </w:pPr>
            <w:r w:rsidRPr="00E022FD">
              <w:rPr>
                <w:sz w:val="20"/>
                <w:szCs w:val="20"/>
              </w:rPr>
              <w:t xml:space="preserve">To create speakers who are able to use higher order </w:t>
            </w:r>
            <w:r w:rsidRPr="00E022FD">
              <w:rPr>
                <w:b/>
                <w:i/>
                <w:sz w:val="20"/>
                <w:szCs w:val="20"/>
              </w:rPr>
              <w:t>receptive</w:t>
            </w:r>
            <w:r w:rsidRPr="00E022FD">
              <w:rPr>
                <w:sz w:val="20"/>
                <w:szCs w:val="20"/>
              </w:rPr>
              <w:t xml:space="preserve"> and </w:t>
            </w:r>
            <w:r w:rsidRPr="00E022FD">
              <w:rPr>
                <w:b/>
                <w:i/>
                <w:sz w:val="20"/>
                <w:szCs w:val="20"/>
              </w:rPr>
              <w:t>expressive</w:t>
            </w:r>
            <w:r w:rsidRPr="00E022FD">
              <w:rPr>
                <w:sz w:val="20"/>
                <w:szCs w:val="20"/>
              </w:rPr>
              <w:t xml:space="preserve"> language when articulating their understanding across the curriculum (SDP 4)</w:t>
            </w:r>
          </w:p>
          <w:p w:rsidR="00C27305" w:rsidRPr="00E022FD" w:rsidRDefault="00C27305" w:rsidP="00C27305">
            <w:pPr>
              <w:rPr>
                <w:sz w:val="20"/>
                <w:szCs w:val="20"/>
              </w:rPr>
            </w:pPr>
            <w:r w:rsidRPr="00E022FD">
              <w:rPr>
                <w:noProof/>
                <w:sz w:val="20"/>
                <w:szCs w:val="20"/>
                <w:lang w:eastAsia="en-GB"/>
              </w:rPr>
              <w:drawing>
                <wp:anchor distT="0" distB="0" distL="114300" distR="114300" simplePos="0" relativeHeight="251668480" behindDoc="0" locked="0" layoutInCell="1" allowOverlap="1" wp14:anchorId="29AC5DA0" wp14:editId="549085BC">
                  <wp:simplePos x="0" y="0"/>
                  <wp:positionH relativeFrom="column">
                    <wp:posOffset>-29210</wp:posOffset>
                  </wp:positionH>
                  <wp:positionV relativeFrom="paragraph">
                    <wp:posOffset>39370</wp:posOffset>
                  </wp:positionV>
                  <wp:extent cx="2441050" cy="149255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0774" t="17136" r="17239" b="15501"/>
                          <a:stretch/>
                        </pic:blipFill>
                        <pic:spPr bwMode="auto">
                          <a:xfrm>
                            <a:off x="0" y="0"/>
                            <a:ext cx="2441050" cy="14925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7305" w:rsidRPr="00E022FD" w:rsidRDefault="00C27305" w:rsidP="00C27305">
            <w:pPr>
              <w:rPr>
                <w:sz w:val="20"/>
                <w:szCs w:val="20"/>
              </w:rPr>
            </w:pPr>
          </w:p>
          <w:p w:rsidR="00C27305" w:rsidRPr="00E022FD" w:rsidRDefault="00C27305" w:rsidP="00C27305">
            <w:pPr>
              <w:rPr>
                <w:sz w:val="20"/>
                <w:szCs w:val="20"/>
              </w:rPr>
            </w:pPr>
          </w:p>
        </w:tc>
        <w:tc>
          <w:tcPr>
            <w:tcW w:w="7088" w:type="dxa"/>
            <w:shd w:val="clear" w:color="auto" w:fill="FFFFFF" w:themeFill="background1"/>
          </w:tcPr>
          <w:p w:rsidR="00C27305" w:rsidRPr="00E022FD" w:rsidRDefault="00C27305" w:rsidP="00C27305">
            <w:pPr>
              <w:spacing w:after="0" w:line="240" w:lineRule="auto"/>
              <w:rPr>
                <w:sz w:val="20"/>
                <w:szCs w:val="20"/>
              </w:rPr>
            </w:pPr>
            <w:r w:rsidRPr="00E022FD">
              <w:rPr>
                <w:sz w:val="20"/>
                <w:szCs w:val="20"/>
              </w:rPr>
              <w:t>-Children articulate their learning effectively using topic specific technical vocabulary within lessons and to the wider school community (senior leaders, visitors, governors).</w:t>
            </w:r>
          </w:p>
          <w:p w:rsidR="00C27305" w:rsidRPr="00E022FD" w:rsidRDefault="00C27305" w:rsidP="00C27305">
            <w:pPr>
              <w:spacing w:after="0" w:line="240" w:lineRule="auto"/>
              <w:rPr>
                <w:sz w:val="20"/>
                <w:szCs w:val="20"/>
              </w:rPr>
            </w:pPr>
            <w:r w:rsidRPr="00E022FD">
              <w:rPr>
                <w:sz w:val="20"/>
                <w:szCs w:val="20"/>
              </w:rPr>
              <w:t>-Evidence of progress and increased attainment in speaking and listening through termly summative assessment data.</w:t>
            </w:r>
          </w:p>
          <w:p w:rsidR="00C27305" w:rsidRPr="00E022FD" w:rsidRDefault="00C27305" w:rsidP="00C27305">
            <w:pPr>
              <w:spacing w:after="0" w:line="240" w:lineRule="auto"/>
              <w:rPr>
                <w:sz w:val="20"/>
                <w:szCs w:val="20"/>
              </w:rPr>
            </w:pPr>
            <w:r w:rsidRPr="00E022FD">
              <w:rPr>
                <w:sz w:val="20"/>
                <w:szCs w:val="20"/>
              </w:rPr>
              <w:t xml:space="preserve">-Pupil Interviews will further demonstrate progress within pupils speaking abilities through higher quality responses. </w:t>
            </w:r>
          </w:p>
          <w:p w:rsidR="00C27305" w:rsidRPr="00E022FD" w:rsidRDefault="00C27305" w:rsidP="00C27305">
            <w:pPr>
              <w:spacing w:after="0" w:line="240" w:lineRule="auto"/>
              <w:rPr>
                <w:sz w:val="20"/>
                <w:szCs w:val="20"/>
              </w:rPr>
            </w:pPr>
            <w:r w:rsidRPr="00E022FD">
              <w:rPr>
                <w:sz w:val="20"/>
                <w:szCs w:val="20"/>
              </w:rPr>
              <w:t xml:space="preserve">-Lesson observations and Learning Walks show teachers and support staff modelling and explaining ambitious and technical vocabulary. </w:t>
            </w:r>
          </w:p>
          <w:p w:rsidR="00C27305" w:rsidRPr="00E022FD" w:rsidRDefault="00C27305" w:rsidP="00C27305">
            <w:pPr>
              <w:spacing w:after="0" w:line="240" w:lineRule="auto"/>
              <w:rPr>
                <w:sz w:val="20"/>
                <w:szCs w:val="20"/>
              </w:rPr>
            </w:pPr>
            <w:r w:rsidRPr="00E022FD">
              <w:rPr>
                <w:sz w:val="20"/>
                <w:szCs w:val="20"/>
              </w:rPr>
              <w:t xml:space="preserve">-Children within the debate society demonstrate and model their learning to wider school community through assemblies and competitions. </w:t>
            </w:r>
          </w:p>
          <w:p w:rsidR="00C27305" w:rsidRPr="00E022FD" w:rsidRDefault="00C27305" w:rsidP="00C27305">
            <w:pPr>
              <w:spacing w:after="0" w:line="240" w:lineRule="auto"/>
              <w:rPr>
                <w:sz w:val="20"/>
                <w:szCs w:val="20"/>
              </w:rPr>
            </w:pPr>
            <w:r w:rsidRPr="00E022FD">
              <w:rPr>
                <w:sz w:val="20"/>
                <w:szCs w:val="20"/>
              </w:rPr>
              <w:t>-The number of children receiving Speech and Language care plans will decrease.</w:t>
            </w:r>
          </w:p>
          <w:p w:rsidR="00C27305" w:rsidRPr="00E022FD" w:rsidRDefault="00C27305" w:rsidP="00C27305">
            <w:pPr>
              <w:spacing w:after="0" w:line="240" w:lineRule="auto"/>
              <w:rPr>
                <w:sz w:val="20"/>
                <w:szCs w:val="20"/>
              </w:rPr>
            </w:pPr>
            <w:r w:rsidRPr="00E022FD">
              <w:rPr>
                <w:sz w:val="20"/>
                <w:szCs w:val="20"/>
              </w:rPr>
              <w:t xml:space="preserve">-Communication Pyramid </w:t>
            </w:r>
            <w:proofErr w:type="gramStart"/>
            <w:r w:rsidRPr="00E022FD">
              <w:rPr>
                <w:sz w:val="20"/>
                <w:szCs w:val="20"/>
              </w:rPr>
              <w:t>will be used</w:t>
            </w:r>
            <w:proofErr w:type="gramEnd"/>
            <w:r w:rsidRPr="00E022FD">
              <w:rPr>
                <w:sz w:val="20"/>
                <w:szCs w:val="20"/>
              </w:rPr>
              <w:t xml:space="preserve"> to identify needs and levels of support for all children.</w:t>
            </w:r>
          </w:p>
        </w:tc>
      </w:tr>
      <w:tr w:rsidR="00C27305" w:rsidTr="000178BD">
        <w:trPr>
          <w:trHeight w:val="201"/>
        </w:trPr>
        <w:tc>
          <w:tcPr>
            <w:tcW w:w="3964" w:type="dxa"/>
          </w:tcPr>
          <w:p w:rsidR="00C27305" w:rsidRPr="00E022FD" w:rsidRDefault="00C27305" w:rsidP="00C27305">
            <w:pPr>
              <w:spacing w:after="0" w:line="240" w:lineRule="auto"/>
              <w:rPr>
                <w:b/>
                <w:sz w:val="20"/>
                <w:szCs w:val="20"/>
              </w:rPr>
            </w:pPr>
            <w:r w:rsidRPr="00E022FD">
              <w:rPr>
                <w:b/>
                <w:sz w:val="20"/>
                <w:szCs w:val="20"/>
              </w:rPr>
              <w:t>Objective 3:</w:t>
            </w:r>
          </w:p>
        </w:tc>
        <w:tc>
          <w:tcPr>
            <w:tcW w:w="7088" w:type="dxa"/>
          </w:tcPr>
          <w:p w:rsidR="00C27305" w:rsidRPr="00E022FD" w:rsidRDefault="00C27305" w:rsidP="00C27305">
            <w:pPr>
              <w:spacing w:after="0" w:line="240" w:lineRule="auto"/>
              <w:rPr>
                <w:b/>
                <w:sz w:val="20"/>
                <w:szCs w:val="20"/>
              </w:rPr>
            </w:pPr>
            <w:r w:rsidRPr="00E022FD">
              <w:rPr>
                <w:b/>
                <w:sz w:val="20"/>
                <w:szCs w:val="20"/>
              </w:rPr>
              <w:t>The equality objectives will be monitored:</w:t>
            </w:r>
          </w:p>
        </w:tc>
      </w:tr>
      <w:tr w:rsidR="00C27305" w:rsidTr="00C27305">
        <w:trPr>
          <w:trHeight w:val="2350"/>
        </w:trPr>
        <w:tc>
          <w:tcPr>
            <w:tcW w:w="3964" w:type="dxa"/>
          </w:tcPr>
          <w:p w:rsidR="00C27305" w:rsidRDefault="00C27305" w:rsidP="00C27305">
            <w:pPr>
              <w:rPr>
                <w:sz w:val="20"/>
                <w:szCs w:val="20"/>
              </w:rPr>
            </w:pPr>
            <w:r>
              <w:rPr>
                <w:sz w:val="20"/>
                <w:szCs w:val="20"/>
              </w:rPr>
              <w:t xml:space="preserve">To close the gender gap with a forensic focus, by all staff, on raising boys’ attainment. </w:t>
            </w:r>
          </w:p>
          <w:p w:rsidR="00C27305" w:rsidRPr="00E022FD" w:rsidRDefault="00C27305" w:rsidP="00C27305">
            <w:pPr>
              <w:rPr>
                <w:sz w:val="20"/>
                <w:szCs w:val="20"/>
              </w:rPr>
            </w:pPr>
            <w:r>
              <w:rPr>
                <w:sz w:val="20"/>
                <w:szCs w:val="20"/>
              </w:rPr>
              <w:t xml:space="preserve">(In particular, SEND pupils, Gender imbalance in year groups, Boy/girl attainment) </w:t>
            </w:r>
          </w:p>
        </w:tc>
        <w:tc>
          <w:tcPr>
            <w:tcW w:w="7088" w:type="dxa"/>
          </w:tcPr>
          <w:p w:rsidR="00C27305" w:rsidRDefault="00C27305" w:rsidP="00C27305">
            <w:pPr>
              <w:spacing w:after="0" w:line="240" w:lineRule="auto"/>
              <w:rPr>
                <w:sz w:val="20"/>
                <w:szCs w:val="20"/>
              </w:rPr>
            </w:pPr>
            <w:r>
              <w:rPr>
                <w:sz w:val="20"/>
                <w:szCs w:val="20"/>
              </w:rPr>
              <w:t>-Refer to Year group action plans and evaluations</w:t>
            </w:r>
          </w:p>
          <w:p w:rsidR="00C27305" w:rsidRPr="00E022FD" w:rsidRDefault="00C27305" w:rsidP="00C27305">
            <w:pPr>
              <w:spacing w:after="0" w:line="240" w:lineRule="auto"/>
              <w:rPr>
                <w:sz w:val="20"/>
                <w:szCs w:val="20"/>
              </w:rPr>
            </w:pPr>
            <w:r w:rsidRPr="00E022FD">
              <w:rPr>
                <w:sz w:val="20"/>
                <w:szCs w:val="20"/>
              </w:rPr>
              <w:t>-Half termly data analysis and tracking of all children, including disadvantaged children.</w:t>
            </w:r>
          </w:p>
          <w:p w:rsidR="00C27305" w:rsidRPr="00E022FD" w:rsidRDefault="00C27305" w:rsidP="00C27305">
            <w:pPr>
              <w:spacing w:after="0" w:line="240" w:lineRule="auto"/>
              <w:rPr>
                <w:sz w:val="20"/>
                <w:szCs w:val="20"/>
              </w:rPr>
            </w:pPr>
            <w:r w:rsidRPr="00E022FD">
              <w:rPr>
                <w:sz w:val="20"/>
                <w:szCs w:val="20"/>
              </w:rPr>
              <w:t xml:space="preserve">-Analysis of </w:t>
            </w:r>
            <w:proofErr w:type="spellStart"/>
            <w:r w:rsidRPr="00E022FD">
              <w:rPr>
                <w:sz w:val="20"/>
                <w:szCs w:val="20"/>
              </w:rPr>
              <w:t>venn</w:t>
            </w:r>
            <w:proofErr w:type="spellEnd"/>
            <w:r w:rsidRPr="00E022FD">
              <w:rPr>
                <w:sz w:val="20"/>
                <w:szCs w:val="20"/>
              </w:rPr>
              <w:t xml:space="preserve"> diagrams – THTs to monitor all data.</w:t>
            </w:r>
          </w:p>
          <w:p w:rsidR="00C27305" w:rsidRPr="00E022FD" w:rsidRDefault="00C27305" w:rsidP="00C27305">
            <w:pPr>
              <w:spacing w:after="0" w:line="240" w:lineRule="auto"/>
              <w:rPr>
                <w:sz w:val="20"/>
                <w:szCs w:val="20"/>
              </w:rPr>
            </w:pPr>
            <w:r w:rsidRPr="00E022FD">
              <w:rPr>
                <w:sz w:val="20"/>
                <w:szCs w:val="20"/>
              </w:rPr>
              <w:t xml:space="preserve">-Provision maps to </w:t>
            </w:r>
            <w:proofErr w:type="gramStart"/>
            <w:r w:rsidRPr="00E022FD">
              <w:rPr>
                <w:sz w:val="20"/>
                <w:szCs w:val="20"/>
              </w:rPr>
              <w:t>be updated</w:t>
            </w:r>
            <w:proofErr w:type="gramEnd"/>
            <w:r w:rsidRPr="00E022FD">
              <w:rPr>
                <w:sz w:val="20"/>
                <w:szCs w:val="20"/>
              </w:rPr>
              <w:t xml:space="preserve"> regularly to ensure all disadvantaged children are receiving the right support and making expected progress. </w:t>
            </w:r>
          </w:p>
          <w:p w:rsidR="00C27305" w:rsidRPr="00E022FD" w:rsidRDefault="00C27305" w:rsidP="00C27305">
            <w:pPr>
              <w:spacing w:after="0" w:line="240" w:lineRule="auto"/>
              <w:rPr>
                <w:sz w:val="20"/>
                <w:szCs w:val="20"/>
              </w:rPr>
            </w:pPr>
            <w:r w:rsidRPr="00E022FD">
              <w:rPr>
                <w:sz w:val="20"/>
                <w:szCs w:val="20"/>
              </w:rPr>
              <w:t>-Classroom observations.</w:t>
            </w:r>
          </w:p>
          <w:p w:rsidR="00C27305" w:rsidRPr="00E022FD" w:rsidRDefault="00C27305" w:rsidP="00C27305">
            <w:pPr>
              <w:spacing w:after="0" w:line="240" w:lineRule="auto"/>
              <w:rPr>
                <w:sz w:val="20"/>
                <w:szCs w:val="20"/>
              </w:rPr>
            </w:pPr>
            <w:r w:rsidRPr="00E022FD">
              <w:rPr>
                <w:sz w:val="20"/>
                <w:szCs w:val="20"/>
              </w:rPr>
              <w:t>-Pupil voice questionnaires.</w:t>
            </w:r>
          </w:p>
          <w:p w:rsidR="00C27305" w:rsidRPr="00E022FD" w:rsidRDefault="00C27305" w:rsidP="00C27305">
            <w:pPr>
              <w:spacing w:after="0" w:line="240" w:lineRule="auto"/>
              <w:rPr>
                <w:sz w:val="20"/>
                <w:szCs w:val="20"/>
              </w:rPr>
            </w:pPr>
            <w:r w:rsidRPr="00E022FD">
              <w:rPr>
                <w:sz w:val="20"/>
                <w:szCs w:val="20"/>
              </w:rPr>
              <w:t>-Review of standards.</w:t>
            </w:r>
          </w:p>
          <w:p w:rsidR="00C27305" w:rsidRDefault="00C27305" w:rsidP="00C27305">
            <w:pPr>
              <w:spacing w:after="0" w:line="240" w:lineRule="auto"/>
              <w:rPr>
                <w:sz w:val="20"/>
                <w:szCs w:val="20"/>
              </w:rPr>
            </w:pPr>
            <w:r w:rsidRPr="00E022FD">
              <w:rPr>
                <w:sz w:val="20"/>
                <w:szCs w:val="20"/>
              </w:rPr>
              <w:t>-Review and evaluation of the SDP.</w:t>
            </w:r>
          </w:p>
        </w:tc>
      </w:tr>
      <w:tr w:rsidR="00C27305" w:rsidTr="00C27305">
        <w:trPr>
          <w:trHeight w:val="174"/>
        </w:trPr>
        <w:tc>
          <w:tcPr>
            <w:tcW w:w="3964" w:type="dxa"/>
          </w:tcPr>
          <w:p w:rsidR="00C27305" w:rsidRPr="00E022FD" w:rsidRDefault="00C27305" w:rsidP="00C27305">
            <w:pPr>
              <w:rPr>
                <w:sz w:val="20"/>
                <w:szCs w:val="20"/>
              </w:rPr>
            </w:pPr>
            <w:r>
              <w:rPr>
                <w:b/>
                <w:sz w:val="20"/>
                <w:szCs w:val="20"/>
              </w:rPr>
              <w:t>Objective 4:</w:t>
            </w:r>
          </w:p>
        </w:tc>
        <w:tc>
          <w:tcPr>
            <w:tcW w:w="7088" w:type="dxa"/>
          </w:tcPr>
          <w:p w:rsidR="00C27305" w:rsidRPr="00E022FD" w:rsidRDefault="00C27305" w:rsidP="00C27305">
            <w:pPr>
              <w:spacing w:after="0" w:line="240" w:lineRule="auto"/>
              <w:rPr>
                <w:sz w:val="20"/>
                <w:szCs w:val="20"/>
              </w:rPr>
            </w:pPr>
            <w:r w:rsidRPr="00E022FD">
              <w:rPr>
                <w:b/>
                <w:sz w:val="20"/>
                <w:szCs w:val="20"/>
              </w:rPr>
              <w:t>The equality objectives will be monitored:</w:t>
            </w:r>
          </w:p>
        </w:tc>
      </w:tr>
      <w:tr w:rsidR="00C27305" w:rsidTr="00C27305">
        <w:trPr>
          <w:trHeight w:val="2165"/>
        </w:trPr>
        <w:tc>
          <w:tcPr>
            <w:tcW w:w="3964" w:type="dxa"/>
          </w:tcPr>
          <w:p w:rsidR="00C27305" w:rsidRPr="00E022FD" w:rsidRDefault="00C27305" w:rsidP="00C27305">
            <w:pPr>
              <w:spacing w:after="0" w:line="240" w:lineRule="auto"/>
              <w:rPr>
                <w:b/>
                <w:sz w:val="20"/>
                <w:szCs w:val="20"/>
              </w:rPr>
            </w:pPr>
            <w:proofErr w:type="gramStart"/>
            <w:r w:rsidRPr="00E022FD">
              <w:rPr>
                <w:sz w:val="20"/>
                <w:szCs w:val="20"/>
              </w:rPr>
              <w:t>To further reduce</w:t>
            </w:r>
            <w:proofErr w:type="gramEnd"/>
            <w:r w:rsidRPr="00E022FD">
              <w:rPr>
                <w:sz w:val="20"/>
                <w:szCs w:val="20"/>
              </w:rPr>
              <w:t xml:space="preserve"> the progress gap between disadvantaged children entitled to the Pupil Premium in the school and those not experiencing such barriers to learning.  The overall aim is for all children to achieve at least 6 steps progress in Literacy and Mathematics.</w:t>
            </w:r>
          </w:p>
        </w:tc>
        <w:tc>
          <w:tcPr>
            <w:tcW w:w="7088" w:type="dxa"/>
          </w:tcPr>
          <w:p w:rsidR="00C27305" w:rsidRPr="00E022FD" w:rsidRDefault="00C27305" w:rsidP="00C27305">
            <w:pPr>
              <w:spacing w:after="0" w:line="240" w:lineRule="auto"/>
              <w:rPr>
                <w:sz w:val="20"/>
                <w:szCs w:val="20"/>
              </w:rPr>
            </w:pPr>
            <w:r w:rsidRPr="00E022FD">
              <w:rPr>
                <w:sz w:val="20"/>
                <w:szCs w:val="20"/>
              </w:rPr>
              <w:t>-Half termly data analysis and tracking of all children, including disadvantaged children.</w:t>
            </w:r>
          </w:p>
          <w:p w:rsidR="00C27305" w:rsidRPr="00E022FD" w:rsidRDefault="00C27305" w:rsidP="00C27305">
            <w:pPr>
              <w:spacing w:after="0" w:line="240" w:lineRule="auto"/>
              <w:rPr>
                <w:sz w:val="20"/>
                <w:szCs w:val="20"/>
              </w:rPr>
            </w:pPr>
            <w:r w:rsidRPr="00E022FD">
              <w:rPr>
                <w:sz w:val="20"/>
                <w:szCs w:val="20"/>
              </w:rPr>
              <w:t xml:space="preserve">-Analysis of </w:t>
            </w:r>
            <w:proofErr w:type="spellStart"/>
            <w:r w:rsidRPr="00E022FD">
              <w:rPr>
                <w:sz w:val="20"/>
                <w:szCs w:val="20"/>
              </w:rPr>
              <w:t>venn</w:t>
            </w:r>
            <w:proofErr w:type="spellEnd"/>
            <w:r w:rsidRPr="00E022FD">
              <w:rPr>
                <w:sz w:val="20"/>
                <w:szCs w:val="20"/>
              </w:rPr>
              <w:t xml:space="preserve"> diagrams – THTs to monitor all data.</w:t>
            </w:r>
          </w:p>
          <w:p w:rsidR="00C27305" w:rsidRPr="00E022FD" w:rsidRDefault="00C27305" w:rsidP="00C27305">
            <w:pPr>
              <w:spacing w:after="0" w:line="240" w:lineRule="auto"/>
              <w:rPr>
                <w:sz w:val="20"/>
                <w:szCs w:val="20"/>
              </w:rPr>
            </w:pPr>
            <w:r w:rsidRPr="00E022FD">
              <w:rPr>
                <w:sz w:val="20"/>
                <w:szCs w:val="20"/>
              </w:rPr>
              <w:t xml:space="preserve">-Provision maps to </w:t>
            </w:r>
            <w:proofErr w:type="gramStart"/>
            <w:r w:rsidRPr="00E022FD">
              <w:rPr>
                <w:sz w:val="20"/>
                <w:szCs w:val="20"/>
              </w:rPr>
              <w:t>be updated</w:t>
            </w:r>
            <w:proofErr w:type="gramEnd"/>
            <w:r w:rsidRPr="00E022FD">
              <w:rPr>
                <w:sz w:val="20"/>
                <w:szCs w:val="20"/>
              </w:rPr>
              <w:t xml:space="preserve"> regularly to ensure all disadvantaged children are receiving the right support and making expected progress. </w:t>
            </w:r>
          </w:p>
          <w:p w:rsidR="00C27305" w:rsidRPr="00E022FD" w:rsidRDefault="00C27305" w:rsidP="00C27305">
            <w:pPr>
              <w:spacing w:after="0" w:line="240" w:lineRule="auto"/>
              <w:rPr>
                <w:sz w:val="20"/>
                <w:szCs w:val="20"/>
              </w:rPr>
            </w:pPr>
            <w:r w:rsidRPr="00E022FD">
              <w:rPr>
                <w:sz w:val="20"/>
                <w:szCs w:val="20"/>
              </w:rPr>
              <w:t>-Classroom observations.</w:t>
            </w:r>
          </w:p>
          <w:p w:rsidR="00C27305" w:rsidRPr="00E022FD" w:rsidRDefault="00C27305" w:rsidP="00C27305">
            <w:pPr>
              <w:spacing w:after="0" w:line="240" w:lineRule="auto"/>
              <w:rPr>
                <w:sz w:val="20"/>
                <w:szCs w:val="20"/>
              </w:rPr>
            </w:pPr>
            <w:r w:rsidRPr="00E022FD">
              <w:rPr>
                <w:sz w:val="20"/>
                <w:szCs w:val="20"/>
              </w:rPr>
              <w:t>-Pupil voice questionnaires.</w:t>
            </w:r>
          </w:p>
          <w:p w:rsidR="00C27305" w:rsidRPr="00E022FD" w:rsidRDefault="00C27305" w:rsidP="00C27305">
            <w:pPr>
              <w:spacing w:after="0" w:line="240" w:lineRule="auto"/>
              <w:rPr>
                <w:sz w:val="20"/>
                <w:szCs w:val="20"/>
              </w:rPr>
            </w:pPr>
            <w:r w:rsidRPr="00E022FD">
              <w:rPr>
                <w:sz w:val="20"/>
                <w:szCs w:val="20"/>
              </w:rPr>
              <w:t>-Review of standards.</w:t>
            </w:r>
          </w:p>
          <w:p w:rsidR="00C27305" w:rsidRPr="00E022FD" w:rsidRDefault="00C27305" w:rsidP="00C27305">
            <w:pPr>
              <w:spacing w:after="0" w:line="240" w:lineRule="auto"/>
              <w:rPr>
                <w:sz w:val="20"/>
                <w:szCs w:val="20"/>
              </w:rPr>
            </w:pPr>
            <w:r w:rsidRPr="00E022FD">
              <w:rPr>
                <w:sz w:val="20"/>
                <w:szCs w:val="20"/>
              </w:rPr>
              <w:t xml:space="preserve">-Review and evaluation of the SDP. </w:t>
            </w:r>
          </w:p>
        </w:tc>
      </w:tr>
    </w:tbl>
    <w:p w:rsidR="0038092A" w:rsidRDefault="00C44754" w:rsidP="00C44754">
      <w:pPr>
        <w:rPr>
          <w:sz w:val="20"/>
          <w:szCs w:val="20"/>
        </w:rPr>
      </w:pPr>
      <w:r>
        <w:rPr>
          <w:b/>
          <w:sz w:val="20"/>
          <w:szCs w:val="20"/>
        </w:rPr>
        <w:t xml:space="preserve">Receptive Language </w:t>
      </w:r>
      <w:r>
        <w:rPr>
          <w:sz w:val="20"/>
          <w:szCs w:val="20"/>
        </w:rPr>
        <w:t xml:space="preserve">means the ability to </w:t>
      </w:r>
      <w:r w:rsidRPr="00C44754">
        <w:rPr>
          <w:i/>
          <w:sz w:val="20"/>
          <w:szCs w:val="20"/>
          <w:u w:val="single"/>
        </w:rPr>
        <w:t>understand</w:t>
      </w:r>
      <w:r>
        <w:rPr>
          <w:sz w:val="20"/>
          <w:szCs w:val="20"/>
        </w:rPr>
        <w:t xml:space="preserve"> information. It involves understanding words, sentences and the meaning of what others say or what </w:t>
      </w:r>
      <w:proofErr w:type="gramStart"/>
      <w:r>
        <w:rPr>
          <w:sz w:val="20"/>
          <w:szCs w:val="20"/>
        </w:rPr>
        <w:t>is read</w:t>
      </w:r>
      <w:proofErr w:type="gramEnd"/>
      <w:r>
        <w:rPr>
          <w:sz w:val="20"/>
          <w:szCs w:val="20"/>
        </w:rPr>
        <w:t xml:space="preserve">. </w:t>
      </w:r>
      <w:r>
        <w:rPr>
          <w:b/>
          <w:sz w:val="20"/>
          <w:szCs w:val="20"/>
        </w:rPr>
        <w:t xml:space="preserve">Expressive language </w:t>
      </w:r>
      <w:r>
        <w:rPr>
          <w:sz w:val="20"/>
          <w:szCs w:val="20"/>
        </w:rPr>
        <w:t xml:space="preserve">is a broad term that describes </w:t>
      </w:r>
      <w:r w:rsidRPr="00C44754">
        <w:rPr>
          <w:i/>
          <w:sz w:val="20"/>
          <w:szCs w:val="20"/>
          <w:u w:val="single"/>
        </w:rPr>
        <w:t>how</w:t>
      </w:r>
      <w:r>
        <w:rPr>
          <w:i/>
          <w:sz w:val="20"/>
          <w:szCs w:val="20"/>
        </w:rPr>
        <w:t xml:space="preserve"> </w:t>
      </w:r>
      <w:r w:rsidRPr="00C44754">
        <w:rPr>
          <w:sz w:val="20"/>
          <w:szCs w:val="20"/>
        </w:rPr>
        <w:t>a person</w:t>
      </w:r>
      <w:r>
        <w:rPr>
          <w:sz w:val="20"/>
          <w:szCs w:val="20"/>
        </w:rPr>
        <w:t xml:space="preserve"> communicates their wants and needs. Expressive language means being able to put thoughts into words and sentences, in a way that makes sense and is grammatically accurate. </w:t>
      </w:r>
    </w:p>
    <w:p w:rsidR="00C27305" w:rsidRPr="003B7622" w:rsidRDefault="00C27305" w:rsidP="00C44754">
      <w:pPr>
        <w:rPr>
          <w:i/>
          <w:sz w:val="20"/>
          <w:szCs w:val="20"/>
        </w:rPr>
      </w:pPr>
      <w:r w:rsidRPr="003B7622">
        <w:rPr>
          <w:i/>
          <w:sz w:val="20"/>
          <w:szCs w:val="20"/>
        </w:rPr>
        <w:t xml:space="preserve">*Year on year, data analysis shows that while the majority of underachieving children do not necessarily belong specifically to particular groups, the majority struggle with mastery in the areas of receptive and expressive language and addressing this remains a school priority in order to continue to reduce inequality of achievement. </w:t>
      </w:r>
      <w:bookmarkStart w:id="0" w:name="_GoBack"/>
      <w:bookmarkEnd w:id="0"/>
    </w:p>
    <w:sectPr w:rsidR="00C27305" w:rsidRPr="003B7622" w:rsidSect="0069531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754" w:rsidRDefault="00C44754" w:rsidP="00C44754">
      <w:pPr>
        <w:spacing w:after="0" w:line="240" w:lineRule="auto"/>
      </w:pPr>
      <w:r>
        <w:separator/>
      </w:r>
    </w:p>
  </w:endnote>
  <w:endnote w:type="continuationSeparator" w:id="0">
    <w:p w:rsidR="00C44754" w:rsidRDefault="00C44754" w:rsidP="00C4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754" w:rsidRDefault="00C44754" w:rsidP="00C44754">
      <w:pPr>
        <w:spacing w:after="0" w:line="240" w:lineRule="auto"/>
      </w:pPr>
      <w:r>
        <w:separator/>
      </w:r>
    </w:p>
  </w:footnote>
  <w:footnote w:type="continuationSeparator" w:id="0">
    <w:p w:rsidR="00C44754" w:rsidRDefault="00C44754" w:rsidP="00C44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54" w:rsidRDefault="00C44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1E"/>
    <w:rsid w:val="000178BD"/>
    <w:rsid w:val="00143144"/>
    <w:rsid w:val="001B2956"/>
    <w:rsid w:val="002E62E1"/>
    <w:rsid w:val="0038092A"/>
    <w:rsid w:val="003B7622"/>
    <w:rsid w:val="004033C5"/>
    <w:rsid w:val="004B7D0C"/>
    <w:rsid w:val="00514D89"/>
    <w:rsid w:val="005272FC"/>
    <w:rsid w:val="005F7F96"/>
    <w:rsid w:val="0069531E"/>
    <w:rsid w:val="006C007D"/>
    <w:rsid w:val="00722EFC"/>
    <w:rsid w:val="00B82436"/>
    <w:rsid w:val="00B96820"/>
    <w:rsid w:val="00BB3836"/>
    <w:rsid w:val="00C27305"/>
    <w:rsid w:val="00C32946"/>
    <w:rsid w:val="00C44754"/>
    <w:rsid w:val="00CB6BC3"/>
    <w:rsid w:val="00DB5B66"/>
    <w:rsid w:val="00E02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5BE3"/>
  <w15:chartTrackingRefBased/>
  <w15:docId w15:val="{35B85DF0-69FE-4E72-8D6E-B35133DC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54"/>
  </w:style>
  <w:style w:type="paragraph" w:styleId="Footer">
    <w:name w:val="footer"/>
    <w:basedOn w:val="Normal"/>
    <w:link w:val="FooterChar"/>
    <w:uiPriority w:val="99"/>
    <w:unhideWhenUsed/>
    <w:rsid w:val="00C44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ignsbyyou.com/images/decals/140c/SDEPSL1/MASCOTS/OWL.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C73BE-C307-4280-910A-C7DC17F6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B55A270C</Template>
  <TotalTime>1209</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dc:description/>
  <cp:lastModifiedBy>tmurray</cp:lastModifiedBy>
  <cp:revision>14</cp:revision>
  <cp:lastPrinted>2018-09-17T06:25:00Z</cp:lastPrinted>
  <dcterms:created xsi:type="dcterms:W3CDTF">2018-09-19T10:47:00Z</dcterms:created>
  <dcterms:modified xsi:type="dcterms:W3CDTF">2018-09-26T14:02:00Z</dcterms:modified>
</cp:coreProperties>
</file>